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aa"/>
      </w:pPr>
      <w:r>
        <w:t>Публичная оферта на оказание услуг по строительным исследованиям</w:t>
      </w:r>
    </w:p>
    <w:p>
      <w:r>
        <w:t>Редакция № 2 от 12.10.2026. Дата вступления в силу: 12.10.2026.</w:t>
      </w:r>
    </w:p>
    <w:p>
      <w:r>
        <w:t>К конкретному заказу применяется редакция Оферты, указанная в Счёте-заказе. Индивидуальные условия Счёта-заказа имеют приоритет в пределах, допускаемых законом.</w:t>
      </w:r>
    </w:p>
    <w:p>
      <w:pPr>
        <w:pStyle w:val="Clause"/>
        <w:keepNext w:val="0"/>
      </w:pPr>
      <w:r>
        <w:t>Индивидуальный предприниматель Свирин Андрей Викторович, ИНН 772872317733, ОГРНИП 322774600176722, далее «Исполнитель», настоящим предлагает физическим лицам, индивидуальным предпринимателям и юридическим лицам, далее «Заказчик», заключить договор возмездного оказания услуг на изложенных ниже условиях. Оферта размещается по адресу в сети Интернет: https://stroitel-expert.moscow/legal/public-offer/</w:t>
      </w:r>
    </w:p>
    <w:p>
      <w:pPr>
        <w:pStyle w:val="1"/>
        <w:spacing w:before="280"/>
      </w:pPr>
      <w:r>
        <w:t>1. Термины и статус документа</w:t>
      </w:r>
    </w:p>
    <w:p>
      <w:pPr>
        <w:pStyle w:val="Clause"/>
        <w:keepNext w:val="0"/>
      </w:pPr>
      <w:r>
        <w:t>1.1. Оферта — настоящий документ, содержащий общие условия договора и адресованный неопределенному кругу лиц в смысле пункта 2 статьи 437 Гражданского кодекса Российской Федерации.</w:t>
      </w:r>
    </w:p>
    <w:p>
      <w:pPr>
        <w:pStyle w:val="Clause"/>
        <w:keepNext w:val="0"/>
      </w:pPr>
      <w:r>
        <w:t>1.2. Заявка — обращение Заказчика через сайт, электронную почту, мессенджер, телефон либо иным способом с описанием объекта и предполагаемых вопросов. Заявка сама по себе не является акцептом Оферты и не обязывает Исполнителя принять исследование.</w:t>
      </w:r>
    </w:p>
    <w:p>
      <w:pPr>
        <w:pStyle w:val="Clause"/>
        <w:keepNext w:val="0"/>
      </w:pPr>
      <w:r>
        <w:t>1.3. Счёт-заказ — сформированный Исполнителем документ на бумажном носителе, электронный документ или электронное сообщение, определяющее индивидуальные условия конкретного заказа: вид услуги, объект, вопросы, материалы, цену, порядок оплаты, срок, формат результата и иные особенности. Счёт-заказ является частью договора после акцепта Оферты.</w:t>
      </w:r>
    </w:p>
    <w:p>
      <w:pPr>
        <w:pStyle w:val="Clause"/>
        <w:keepNext w:val="0"/>
      </w:pPr>
      <w:r>
        <w:t>1.4. Услуги — проведение договорного внесудебного исследования объекта, рецензирование заключения эксперта или специалиста, консультация по вопросам, требующим специальных знаний, и подготовка соответствующего письменного результата, а также иные действия, прямо перечисленные в Счёте-заказе. Услуги оказываются в пределах специальных знаний и компетенции Исполнителя.</w:t>
      </w:r>
    </w:p>
    <w:p>
      <w:pPr>
        <w:pStyle w:val="Clause"/>
        <w:keepNext w:val="0"/>
      </w:pPr>
      <w:r>
        <w:t>1.5. Заключение специалиста — письменный результат договорного внесудебного исследования, содержащий описание выполненных действий, профессиональные суждения и выводы в пределах компетенции специалиста. Если заказана рецензия, консультация или иной результат, его наименование, содержание и формат определяются Счётом-заказом.</w:t>
      </w:r>
    </w:p>
    <w:p>
      <w:pPr>
        <w:pStyle w:val="Clause"/>
        <w:keepNext w:val="0"/>
      </w:pPr>
      <w:r>
        <w:t>1.6. Объект — вещь, оборудование, документ, цифровые данные, помещение, конструкция, материал, образец либо иной предмет исследования, указанный в Счете-заказе.</w:t>
      </w:r>
    </w:p>
    <w:p>
      <w:pPr>
        <w:pStyle w:val="Clause"/>
        <w:keepNext w:val="0"/>
      </w:pPr>
      <w:r>
        <w:t>1.7. Материалы — документы, копии материалов дела, изображения, аудио- и видеозаписи, цифровые данные, ссылки, сведения, образцы и иные данные, предоставленные для исследования Заказчиком, его представителем/защитником либо иным лицом, имеющим законное основание для их передачи.</w:t>
      </w:r>
    </w:p>
    <w:p>
      <w:pPr>
        <w:pStyle w:val="Clause"/>
        <w:keepNext w:val="0"/>
      </w:pPr>
      <w:r>
        <w:t>1.8. Заказчик — физическое лицо, индивидуальный предприниматель или юридическое лицо, заключившее договор с Исполнителем путем акцепта настоящей Оферты. Условия Оферты применяются к Заказчикам независимо от их правового статуса, если иное прямо не предусмотрено обязательными нормами законодательства Российской Федерации. Если законодательство предоставляет отдельной категории Заказчиков дополнительные права и гарантии, положения Оферты не ограничивают такие права и гарантии. Заказчик вправе заказать исследование в интересах другого лица, если это соответствует закону и характеру услуги. Получатель результата указывается отдельно; такой заказ сам по себе не подтверждает полномочий на представительство или согласия другого лица на обработку его данных.</w:t>
      </w:r>
    </w:p>
    <w:p>
      <w:pPr>
        <w:pStyle w:val="Clause"/>
        <w:keepNext w:val="0"/>
      </w:pPr>
      <w:r>
        <w:t>1.9. Плательщик — Заказчик либо третье лицо, которое по поручению или в интересах Заказчика вносит оплату за конкретный Счёт-заказ. Оплата третьим лицом сама по себе не делает его Заказчиком или получателем Заключения специалиста и не предоставляет ему права требовать заранее определённого вывода. Получатель результата определяется Заказчиком с учётом подтверждённых полномочий и требований законодательства.</w:t>
      </w:r>
    </w:p>
    <w:p>
      <w:pPr>
        <w:pStyle w:val="Clause"/>
        <w:keepNext w:val="0"/>
      </w:pPr>
      <w:r>
        <w:t>1.10. Представитель/защитник — адвокат, защитник, представитель Заказчика или иное уполномоченное лицо, которое вправе по поручению Заказчика передавать материалы, формулировать вопросы и получать результат в пределах подтверждённых полномочий. Полномочия подтверждаются письменным сообщением Заказчика по согласованному каналу связи, доверенностью, ордером либо иным предусмотренным законом способом с учётом характера конкретного действия и содержания соответствующего документа. Исполнитель вправе запросить подтверждение полномочий. Полномочие на передачу материалов само по себе не означает полномочия на изменение задания, согласование дополнительных расходов или получение результата.</w:t>
      </w:r>
    </w:p>
    <w:p>
      <w:pPr>
        <w:pStyle w:val="1"/>
        <w:spacing w:before="280"/>
      </w:pPr>
      <w:r>
        <w:t>2. Заключение договора и акцепт</w:t>
      </w:r>
    </w:p>
    <w:p>
      <w:pPr>
        <w:pStyle w:val="Clause"/>
        <w:keepNext w:val="0"/>
      </w:pPr>
      <w:r>
        <w:t>2.1. Перед формированием Счета-заказа Исполнитель вправе оценить достаточность материалов, соответствие задания своей компетенции, отсутствие конфликта интересов, возможность соблюдения срока и наличие необходимых условий. До акцепта Исполнитель вправе без объяснения мотивов не формировать Счет-заказ.</w:t>
      </w:r>
    </w:p>
    <w:p>
      <w:pPr>
        <w:pStyle w:val="Clause"/>
        <w:keepNext w:val="0"/>
      </w:pPr>
      <w:r>
        <w:t>2.2. Полным и безоговорочным акцептом Оферты является полная либо прямо предусмотренная Счетом-заказом частичная оплата стоимости услуг Заказчиком либо третьим лицом за Заказчика по его поручению. При оплате третьим лицом волеизъявление Заказчика на заключение договора и отнесение платежа к конкретному Счёту-заказу должны подтверждаться согласованной перепиской, указанием назначения платежа либо иными достоверными сведениями. Размер платежа, являющегося акцептом Оферты, определяется в Счете-заказе. При частичной оплате внесенная сумма является частью общей стоимости услуг и засчитывается при окончательном расчете. Счет-заказ должен содержать ссылку на Оферту и дату ее редакции. При использовании онлайн-оплаты акцептом также является одновременная установка Заказчиком отметки о согласии с Офертой и совершение предусмотренного Счетом-заказом платежа. Условия настоящей Оферты могут быть приняты Заказчиком не иначе как путем присоединения к ним в целом. Частичный акцепт Оферты, акцепт под условием либо акцепт с оговорками не допускается. Индивидуальные условия конкретного заказа определяются Счетом-заказом и считаются согласованными одновременно с акцептом Оферты.</w:t>
      </w:r>
    </w:p>
    <w:p>
      <w:pPr>
        <w:pStyle w:val="Clause"/>
        <w:keepNext w:val="0"/>
      </w:pPr>
      <w:r>
        <w:t>2.3. Договор считается заключенным с момента поступления платежа, являющегося акцептом Оферты, на счет Исполнителя либо подтверждения такого платежа оператором платежа. Письменная форма договора считается соблюденной.</w:t>
      </w:r>
    </w:p>
    <w:p>
      <w:pPr>
        <w:pStyle w:val="Clause"/>
        <w:keepNext w:val="0"/>
      </w:pPr>
      <w:r>
        <w:t>2.4. Договор состоит из Оферты, акцептованного Счёта-заказа, Заявки и согласованных Сторонами документов и сообщений. Отдельное подписание бумажного договора или индивидуального задания не требуется для акцепта Оферты в предусмотренном ею порядке, однако Стороны вправе согласовать их оформление и подписание на бумажном носителе. Использование электронных документов и электронных каналов обмена не является обязательным.</w:t>
      </w:r>
    </w:p>
    <w:p>
      <w:pPr>
        <w:pStyle w:val="Clause"/>
        <w:keepNext w:val="0"/>
      </w:pPr>
      <w:r>
        <w:t>2.5. Счет-заказ является неотъемлемой частью заключенного договора и содержит индивидуальные условия конкретного заказа, включая вид исследования, объект, вопросы, материалы, стоимость, порядок оплаты, срок и иные согласованные особенности оказания услуг. При расхождении между общими условиями Оферты и конкретными условиями Счета-заказа применяются условия Счета-заказа, если они не противоречат обязательным требованиям законодательства Российской Федерации и не ограничивают права Заказчика, предоставленные такими требованиями.</w:t>
      </w:r>
    </w:p>
    <w:p>
      <w:pPr>
        <w:pStyle w:val="Clause"/>
        <w:keepNext w:val="0"/>
      </w:pPr>
      <w:r>
        <w:t>2.6. Исполнитель вправе вносить изменения и дополнения в настоящую Оферту путем опубликования ее новой редакции по адресу, указанному в настоящей Оферте. Новая редакция применяется только к договорам, акцепт которых совершен после даты ее опубликования, и не изменяет условия ранее заключенных договоров. Отдельное уведомление лиц, не совершивших акцепт, о публикации новой редакции не требуется. К ранее заключенному договору применяется редакция Оферты, указанная в соответствующем Счете-заказе. Изменение условий уже заключенного договора допускается по письменному соглашению Сторон, в том числе посредством дополнительного соглашения, нового Счета-заказа либо обмена электронными сообщениями, позволяющими достоверно установить волеизъявление Сторон. Исполнитель вправе без отдельного уведомления исправлять в опубликованном тексте очевидные опечатки, технические ошибки и неточности, если такие исправления не изменяют предмет, стоимость, сроки, порядок оплаты, объем обязанностей Сторон и иные условия ранее заключенных договоров. Исполнитель хранит архив редакций Оферты и сведения о периодах их действия.</w:t>
      </w:r>
    </w:p>
    <w:p>
      <w:pPr>
        <w:pStyle w:val="Clause"/>
        <w:keepNext w:val="0"/>
      </w:pPr>
      <w:r>
        <w:t>2.7. Счёт-заказ может предоставляться Заказчику на бумажном носителе лично, почтовым отправлением или через службу доставки либо направляться по согласованному адресу электронной почты, в том числе как файл PDF или текст электронного сообщения, через систему электронного документооборота или иной согласованный канал. Способ предоставления согласуется Сторонами; электронный формат не является обязательным. До внесения платежа, являющегося акцептом, Заказчику предоставляются индивидуальные условия заказа и применимая редакция Оферты на бумажном носителе либо в электронном виде, в том числе посредством ссылки. Отдельное подписание Счёта-заказа не требуется, если иной порядок прямо не установлен в нём или законом. Само предоставление Счёта-заказа без предусмотренного акцепта не означает заключения договора.</w:t>
      </w:r>
    </w:p>
    <w:p>
      <w:pPr>
        <w:pStyle w:val="1"/>
        <w:spacing w:before="280"/>
      </w:pPr>
      <w:r>
        <w:t>3. Предмет и пределы услуг</w:t>
      </w:r>
    </w:p>
    <w:p>
      <w:pPr>
        <w:pStyle w:val="Clause"/>
        <w:keepNext w:val="0"/>
      </w:pPr>
      <w:r>
        <w:t>3.1. Исполнитель обязуется провести согласованное строительно-техническое исследование зданий, помещений, конструкций, строительных и ремонтных работ, инженерных систем, смет, объёмов работ и относящихся к ним материалов, подготовить заключение специалиста, акт обследования, рецензию, письменную консультацию или иной предусмотренный Счётом-заказом результат и передать его Заказчику либо уполномоченному получателю. Заказчик обязуется предоставить необходимые материалы и условия, принять и оплатить услуги.</w:t>
      </w:r>
    </w:p>
    <w:p>
      <w:pPr>
        <w:pStyle w:val="Clause"/>
        <w:keepNext w:val="0"/>
      </w:pPr>
      <w:r>
        <w:t>3.2. Вид услуги, объект, вопросы, перечень материалов, наименование и формат результата, стоимость, срок и специальные условия определяются в Счёте-заказе. Положения Оферты о передаче Заключения специалиста и приёмке услуг применяются также к рецензии и иному согласованному результату в соответствующей части.</w:t>
      </w:r>
    </w:p>
    <w:p>
      <w:pPr>
        <w:pStyle w:val="Clause"/>
        <w:keepNext w:val="0"/>
      </w:pPr>
      <w:r>
        <w:t>3.3. Исполнитель исследует только те объекты, материалы и вопросы, которые согласованы. Новые объекты, дополнительные вопросы, повторный осмотр, анализ позднее представленных материалов и подготовка дополнений являются дополнительными услугами, если иное письменно не согласовано.</w:t>
      </w:r>
    </w:p>
    <w:p>
      <w:pPr>
        <w:pStyle w:val="Clause"/>
        <w:keepNext w:val="0"/>
      </w:pPr>
      <w:r>
        <w:t>3.4. Заключение специалиста может представляться Заказчиком в суд, государственный орган, продавцу, изготовителю, страховщику или иному лицу. Исполнитель не гарантирует его приобщение, принятие или определенную оценку третьим лицом.</w:t>
      </w:r>
    </w:p>
    <w:p>
      <w:pPr>
        <w:pStyle w:val="Clause"/>
        <w:keepNext w:val="0"/>
      </w:pPr>
      <w:r>
        <w:t>3.5. Услуга не включает юридическое представительство, составление процессуальных документов, оценку перспектив спора и участие в заседаниях. Заключение договора по Оферте само по себе не является назначением судебной экспертизы процессуальным актом. При назначении исследования судом, следователем или иным уполномоченным органом применяются соответствующее процессуальное законодательство и документ о назначении; Оферта не заменяет их.</w:t>
      </w:r>
    </w:p>
    <w:p>
      <w:pPr>
        <w:pStyle w:val="1"/>
        <w:spacing w:before="280"/>
      </w:pPr>
      <w:r>
        <w:t>4. Независимость и качество исследования</w:t>
      </w:r>
    </w:p>
    <w:p>
      <w:pPr>
        <w:pStyle w:val="Clause"/>
        <w:keepNext w:val="0"/>
      </w:pPr>
      <w:r>
        <w:t>4.1. Исполнитель, подписывающий Заключение, сохраняет независимость, не имеет имущественной либо иной заинтересованности в заранее определенном результате и формулирует выводы на основании специальных знаний, исследованных материалов и примененных методов.</w:t>
      </w:r>
    </w:p>
    <w:p>
      <w:pPr>
        <w:pStyle w:val="Clause"/>
        <w:keepNext w:val="0"/>
      </w:pPr>
      <w:r>
        <w:t>4.2. Заказчик не вправе оказывать давление, требовать исключения неблагоприятных сведений, выбора метода вопреки профессиональному мнению специалиста либо заранее определенного вывода.</w:t>
      </w:r>
    </w:p>
    <w:p>
      <w:pPr>
        <w:pStyle w:val="Clause"/>
        <w:keepNext w:val="0"/>
      </w:pPr>
      <w:r>
        <w:t>4.3. Оплате подлежит деятельность по проведению исследования и подготовке Заключения, а не получение результата, совпадающего с ожиданиями или правовой позицией Заказчика.</w:t>
      </w:r>
    </w:p>
    <w:p>
      <w:pPr>
        <w:pStyle w:val="Clause"/>
        <w:keepNext w:val="0"/>
      </w:pPr>
      <w:r>
        <w:t>4.4. Несогласие Заказчика с объективно обоснованными выводами, неполучение ожидаемого результата либо отказ третьего лица принять Заключение сами по себе не означают ненадлежащее качество услуги.</w:t>
      </w:r>
    </w:p>
    <w:p>
      <w:pPr>
        <w:pStyle w:val="Clause"/>
        <w:keepNext w:val="0"/>
      </w:pPr>
      <w:r>
        <w:t>4.5. Исполнитель устраняет допущенные им опечатки, арифметические и иные очевидные технические ошибки без дополнительной оплаты. Изменение задания, исследование новых материалов или подготовка новых выводов оплачиваются отдельно.</w:t>
      </w:r>
    </w:p>
    <w:p>
      <w:pPr>
        <w:pStyle w:val="Clause"/>
        <w:keepNext w:val="0"/>
      </w:pPr>
      <w:r>
        <w:t>4.6. Заверения Исполнителя о квалификации и правовом статусе. В соответствии со статьей 431.2 Гражданского кодекса Российской Федерации Исполнитель заверяет Заказчика, что на дату заключения договора:</w:t>
      </w:r>
    </w:p>
    <w:p>
      <w:pPr>
        <w:pStyle w:val="Clause"/>
        <w:keepNext w:val="0"/>
        <w:ind w:left="340"/>
      </w:pPr>
      <w:r>
        <w:t>1) Исполнитель имеет высшее образование по направлениям: товароведение, строительство, юриспруденция, прикладная информатика и электроэнергетика и электротехника;</w:t>
      </w:r>
    </w:p>
    <w:p>
      <w:pPr>
        <w:pStyle w:val="Clause"/>
        <w:keepNext w:val="0"/>
        <w:ind w:left="340"/>
      </w:pPr>
      <w:r>
        <w:t>2) Исполнитель имеет документы о дополнительном профессиональном образовании, включая документы о профессиональной переподготовке и повышении квалификации, относящиеся к выполняемым им видам исследований;</w:t>
      </w:r>
    </w:p>
    <w:p>
      <w:pPr>
        <w:pStyle w:val="Clause"/>
        <w:keepNext w:val="0"/>
        <w:ind w:left="340"/>
      </w:pPr>
      <w:r>
        <w:t>3) образование, профессиональная подготовка, практические знания и имеющиеся документы о квалификации позволяют Исполнителю проводить согласованное внесудебное исследование в пределах его специальных знаний и компетенции;</w:t>
      </w:r>
    </w:p>
    <w:p>
      <w:pPr>
        <w:pStyle w:val="Clause"/>
        <w:keepNext w:val="0"/>
        <w:ind w:left="340"/>
      </w:pPr>
      <w:r>
        <w:t>4) документы об образовании и квалификации, сведения о которых сообщаются Заказчику или приводятся в Заключении специалиста, являются подлинными и выданы в установленном порядке;</w:t>
      </w:r>
    </w:p>
    <w:p>
      <w:pPr>
        <w:pStyle w:val="Clause"/>
        <w:keepNext w:val="0"/>
        <w:ind w:left="340"/>
      </w:pPr>
      <w:r>
        <w:t>5) Исполнитель не имеет неснятой или непогашенной судимости;</w:t>
      </w:r>
    </w:p>
    <w:p>
      <w:pPr>
        <w:pStyle w:val="Clause"/>
        <w:keepNext w:val="0"/>
        <w:ind w:left="340"/>
      </w:pPr>
      <w:r>
        <w:t>6) в отношении Исполнителя отсутствуют сведения в Реестре дисквалифицированных лиц Федеральной налоговой службы Российской Федерации. Исполнитель не подвергнут действующему административному наказанию в виде дисквалификации и не имеет запрета на осуществление деятельности, предусмотренной настоящей Офертой;</w:t>
      </w:r>
    </w:p>
    <w:p>
      <w:pPr>
        <w:pStyle w:val="Clause"/>
        <w:keepNext w:val="0"/>
        <w:ind w:left="340"/>
      </w:pPr>
      <w:r>
        <w:t>7) Исполнитель не является лицом,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w:t>
      </w:r>
    </w:p>
    <w:p>
      <w:pPr>
        <w:pStyle w:val="Clause"/>
        <w:keepNext w:val="0"/>
        <w:ind w:left="340"/>
      </w:pPr>
      <w:r>
        <w:t>8) на дату заключения договора Исполнителю не известно об иных обстоятельствах, препятствующих выполнению согласованного исследования в пределах его специальных знаний и компетенции.</w:t>
      </w:r>
    </w:p>
    <w:p>
      <w:pPr>
        <w:pStyle w:val="Clause"/>
        <w:keepNext w:val="0"/>
      </w:pPr>
      <w:r>
        <w:t>Доступ к объекту, обследуемые участки, вскрытия отделки, демонтаж, отбор образцов, измерения и испытания согласуются в задании с учётом фактического состояния объекта и требований безопасности. Скрытые конструкции исследуются в пределах предоставленного доступа. Необходимость лабораторных испытаний, участия иных специалистов, специальных допусков или разрешений определяется отдельно; заключение договора само по себе не подтверждает их наличие и не заменяет предусмотренные законом процедуры.</w:t>
      </w:r>
    </w:p>
    <w:p>
      <w:pPr>
        <w:pStyle w:val="Clause"/>
        <w:keepNext w:val="0"/>
      </w:pPr>
      <w:r>
        <w:t>4.7. Конкретные сведения об образовании, профессиональной переподготовке, повышении квалификации, сертификации и иных документах Исполнителя, имеющих значение для соответствующего исследования, могут указываться в Счете-заказе, Заключении специалиста или приложениях к нему.</w:t>
      </w:r>
    </w:p>
    <w:p>
      <w:pPr>
        <w:pStyle w:val="Clause"/>
        <w:keepNext w:val="0"/>
      </w:pPr>
      <w:r>
        <w:t>4.8. По запросу Заказчика Исполнитель предоставляет для ознакомления сведения о документах об образовании и квалификации, относящихся к предмету согласованного исследования. Копии документов могут предоставляться с закрытием сведений, не относящихся к подтверждению квалификации.</w:t>
      </w:r>
    </w:p>
    <w:p>
      <w:pPr>
        <w:pStyle w:val="Clause"/>
        <w:keepNext w:val="0"/>
      </w:pPr>
      <w:r>
        <w:t>4.9. Заверения о наличии образования, квалификации и отсутствии препятствий к осуществлению деятельности не являются гарантией заранее определенного вывода исследования, принятия Заключения специалиста судом, государственным органом или иным лицом либо достижения Заказчиком определенного судебного, административного, страхового или коммерческого результата.</w:t>
      </w:r>
    </w:p>
    <w:p>
      <w:pPr>
        <w:pStyle w:val="Clause"/>
        <w:keepNext w:val="0"/>
      </w:pPr>
      <w:r>
        <w:t>4.10. Если после заключения договора Исполнитель установит, что согласованные вопросы полностью или частично выходят за пределы его специальных знаний либо для ответа на них требуется специалист иной квалификации, Исполнитель уведомляет об этом Заказчика и предлагает изменить задание, привлечь соответствующего специалиста либо прекратить исполнение в соответствующей части с проведением расчета по правилам настоящей Оферты.</w:t>
      </w:r>
    </w:p>
    <w:p>
      <w:pPr>
        <w:pStyle w:val="1"/>
        <w:spacing w:before="280"/>
      </w:pPr>
      <w:r>
        <w:t>5. Права и обязанности Исполнителя</w:t>
      </w:r>
    </w:p>
    <w:p>
      <w:pPr>
        <w:pStyle w:val="Clause"/>
        <w:keepNext w:val="0"/>
      </w:pPr>
      <w:r>
        <w:t>5.1. Исполнитель обязан действовать добросовестно, соблюдать согласованный объем услуг, обеспечить сохранность принятых объектов и материалов, не разглашать конфиденциальные сведения и сообщить Заказчику о выявленной невозможности продолжения исследования.</w:t>
      </w:r>
    </w:p>
    <w:p>
      <w:pPr>
        <w:pStyle w:val="Clause"/>
        <w:keepNext w:val="0"/>
      </w:pPr>
      <w:r>
        <w:t>5.2. Исполнитель вправе самостоятельно выбирать научно и методически обоснованные методы исследования в пределах задания, если специальные условия не согласованы в Счете-заказе.</w:t>
      </w:r>
    </w:p>
    <w:p>
      <w:pPr>
        <w:pStyle w:val="Clause"/>
        <w:keepNext w:val="0"/>
      </w:pPr>
      <w:r>
        <w:t>5.3. Исполнитель вправе запрашивать дополнительные материалы, документы, образцы, пояснения и доступ к объекту, а до их получения — приостановить срок оказания услуг.</w:t>
      </w:r>
    </w:p>
    <w:p>
      <w:pPr>
        <w:pStyle w:val="Clause"/>
        <w:keepNext w:val="0"/>
      </w:pPr>
      <w:r>
        <w:t>5.4. Исполнитель вправе отказаться от подготовки Заключения либо предложить изменить задание, если вопросы выходят за пределы его специальных знаний, материалы недостаточны или непригодны, объект утрачен либо изменен, выявлен конфликт интересов, исследование опасно или незаконно либо отсутствуют необходимые условия.</w:t>
      </w:r>
    </w:p>
    <w:p>
      <w:pPr>
        <w:pStyle w:val="Clause"/>
        <w:keepNext w:val="0"/>
      </w:pPr>
      <w:r>
        <w:t>5.5. Заключение подписывается лично Исполнителем, если в Счете-заказе не указано иное. Вспомогательные операции, лабораторные испытания, измерения и консультации могут поручаться привлеченным специалистам или лабораториям после предварительного согласования расходов с Заказчиком. Факт и результаты такого привлечения отражаются в Заключении, когда это имеет значение.</w:t>
      </w:r>
    </w:p>
    <w:p>
      <w:pPr>
        <w:pStyle w:val="Clause"/>
        <w:keepNext w:val="0"/>
      </w:pPr>
      <w:r>
        <w:t>5.6. Исполнитель вправе направлять запросы третьим лицам, но не гарантирует получение ответа и не приобретает по настоящему договору властных полномочий требовать сведения.</w:t>
      </w:r>
    </w:p>
    <w:p>
      <w:pPr>
        <w:pStyle w:val="1"/>
        <w:spacing w:before="280"/>
      </w:pPr>
      <w:r>
        <w:t>6. Права и обязанности Заказчика</w:t>
      </w:r>
    </w:p>
    <w:p>
      <w:pPr>
        <w:pStyle w:val="Clause"/>
        <w:keepNext w:val="0"/>
      </w:pPr>
      <w:r>
        <w:t>6.1. Заказчик обязан предоставить полные и достоверные сведения, документы, образцы и объекты, сообщить об известных ремонтах, изменениях, воздействиях, предыдущих исследованиях и иных обстоятельствах, способных повлиять на выводы.</w:t>
      </w:r>
    </w:p>
    <w:p>
      <w:pPr>
        <w:pStyle w:val="Clause"/>
        <w:keepNext w:val="0"/>
      </w:pPr>
      <w:r>
        <w:t>6.2. Заказчик обеспечивает наличие законных оснований получения и передачи объекта и материалов, необходимых разрешений, согласий либо иных предусмотренных законом оснований их использования для согласованного исследования. Если материалы передаются представителем/защитником или иным лицом, Заказчик сообщает об этом Исполнителю. Исполнитель вправе запросить подтверждение полномочий и правового основания передачи. Заверения Заказчика или передающего лица не освобождают Исполнителя от его собственных обязанностей по соблюдению законодательства.</w:t>
      </w:r>
    </w:p>
    <w:p>
      <w:pPr>
        <w:pStyle w:val="Clause"/>
        <w:keepNext w:val="0"/>
      </w:pPr>
      <w:r>
        <w:t>6.3. Заказчик обязан обеспечить безопасный доступ к объекту, необходимые пропуска, освещение, электроснабжение и сопровождение, если это требуется Счетом-заказом.</w:t>
      </w:r>
    </w:p>
    <w:p>
      <w:pPr>
        <w:pStyle w:val="Clause"/>
        <w:keepNext w:val="0"/>
      </w:pPr>
      <w:r>
        <w:t>6.4. Заказчик обязан своевременно отвечать на запросы Исполнителя, согласовывать дополнительные расходы, принять результат и произвести оплату.</w:t>
      </w:r>
    </w:p>
    <w:p>
      <w:pPr>
        <w:pStyle w:val="Clause"/>
        <w:keepNext w:val="0"/>
      </w:pPr>
      <w:r>
        <w:t>6.5. Заказчик вправе получать информацию о ходе работ в объеме, который не нарушает независимость исследования, а также заявлять мотивированные замечания о соответствии услуги Счету-заказу.</w:t>
      </w:r>
    </w:p>
    <w:p>
      <w:pPr>
        <w:pStyle w:val="Clause"/>
        <w:keepNext w:val="0"/>
      </w:pPr>
      <w:r>
        <w:t>6.6. Заказчик обязан предупредить об опасных свойствах объекта, биологических, химических, радиационных, электрических, механических и иных рисках. Расходы и убытки, вызванные сокрытием таких сведений, возмещаются в установленном законом порядке.</w:t>
      </w:r>
    </w:p>
    <w:p>
      <w:pPr>
        <w:pStyle w:val="Clause"/>
        <w:keepNext w:val="0"/>
      </w:pPr>
      <w:r>
        <w:t>6.7. Заказчик или лицо, передающее материалы, сообщает об известных ограничениях на их использование и разглашение, в том числе о государственной, коммерческой, адвокатской, медицинской и иной охраняемой законом тайне, данных предварительного расследования и специальных категориях персональных данных. Такие материалы передаются только при наличии надлежащего правового основания и необходимых для соответствующего режима условий. Сам факт направления материалов не отменяет установленных законом ограничений.</w:t>
      </w:r>
    </w:p>
    <w:p>
      <w:pPr>
        <w:pStyle w:val="1"/>
        <w:spacing w:before="280"/>
      </w:pPr>
      <w:r>
        <w:t>7. Передача, исследование и возврат объекта</w:t>
      </w:r>
    </w:p>
    <w:p>
      <w:pPr>
        <w:pStyle w:val="Clause"/>
        <w:keepNext w:val="0"/>
      </w:pPr>
      <w:r>
        <w:t>7.1. Передача материального объекта, оригиналов документов и образцов оформляется актом, квитанцией, описью вложения, курьерским документом либо иным доказательством, позволяющим установить предмет, состояние и дату передачи.</w:t>
      </w:r>
    </w:p>
    <w:p>
      <w:pPr>
        <w:pStyle w:val="Clause"/>
        <w:keepNext w:val="0"/>
      </w:pPr>
      <w:r>
        <w:t>7.2. При приемке по возможности фиксируются наименование, марка, модель, серийный номер, комплектность, упаковка, пломбы, видимые повреждения и фотоматериалы. Скрытые свойства и дефекты, которые невозможно обнаружить при обычной приемке, не считаются возникшими у Исполнителя без соответствующих доказательств.</w:t>
      </w:r>
    </w:p>
    <w:p>
      <w:pPr>
        <w:pStyle w:val="Clause"/>
        <w:keepNext w:val="0"/>
      </w:pPr>
      <w:r>
        <w:t>7.3. Разборка, вырезка, отбор проб, вскрытие пломб, разрушение либо иное изменение объекта допускаются только при наличии отдельного письменного согласия Заказчика либо если такое согласие прямо включено в Счет-заказ. Исполнитель заранее описывает предполагаемый характер воздействия, насколько это возможно.</w:t>
      </w:r>
    </w:p>
    <w:p>
      <w:pPr>
        <w:pStyle w:val="Clause"/>
        <w:keepNext w:val="0"/>
      </w:pPr>
      <w:r>
        <w:t>7.4. Если исследование предполагает естественное расходование образца или изменение его свойств, остаток возвращается при его наличии. Нормальное расходование согласованного количества не признается повреждением.</w:t>
      </w:r>
    </w:p>
    <w:p>
      <w:pPr>
        <w:pStyle w:val="Clause"/>
        <w:keepNext w:val="0"/>
      </w:pPr>
      <w:r>
        <w:t>7.5. Возврат объекта производится способом и за счет стороны, указанной в Счете-заказе. Риск случайной гибели при перевозке несет сторона, организующая перевозку, если иное не предусмотрено законом.</w:t>
      </w:r>
    </w:p>
    <w:p>
      <w:pPr>
        <w:pStyle w:val="Clause"/>
        <w:keepNext w:val="0"/>
      </w:pPr>
      <w:r>
        <w:t>7.6. Объект хранится Исполнителем без дополнительной платы в течение 30 календарных дней со дня направления Заказчику уведомления о готовности объекта к возврату, если иной срок не установлен Счетом-заказом. По истечении указанного срока плата за дальнейшее хранение может начисляться только в случае, если ее размер либо порядок определения прямо установлен Счетом-заказом или отдельно письменно согласован Сторонами. Если размер или порядок определения платы за хранение не согласован, плата за хранение не начисляется. Исполнитель вправе предложить Заказчику забрать объект либо согласовать его отправку по указанному Заказчиком адресу. Расходы на упаковку, доставку и страхование отправления несет сторона, указанная в Счете-заказе или отдельном согласовании. Исполнитель не приобретает право собственности на невостребованный объект.</w:t>
      </w:r>
    </w:p>
    <w:p>
      <w:pPr>
        <w:pStyle w:val="Clause"/>
        <w:keepNext w:val="0"/>
      </w:pPr>
      <w:r>
        <w:t>7.7. В объёме, необходимом для выполнения согласованного заказа, допускаются техническое копирование материалов, создание рабочих электронных копий, сканирование, распознавание текста и преобразование форматов. Такие действия не предоставляют Исполнителю права использовать материалы для иных целей, публиковать их или передавать неуполномоченным лицам. Подлинники документов, физические носители и объекты не изменяются и не уничтожаются без отдельного письменного согласования, кроме согласованных воздействий, предусмотренных пунктами 7.3 и 7.4.</w:t>
      </w:r>
    </w:p>
    <w:p>
      <w:pPr>
        <w:pStyle w:val="Clause"/>
        <w:keepNext w:val="0"/>
      </w:pPr>
      <w:r>
        <w:t>7.8. Электронные рабочие копии и полученные файлы, включая копии в электронной почте и используемых системах хранения, сохраняются только в необходимом объёме и в течение срока, обоснованного исполнением конкретного договора, обязательными сроками хранения либо самостоятельным законным основанием защиты прав Сторон. Избыточные рабочие копии удаляются после отпадения необходимости в них. После достижения цели, истечения применимого срока или прекращения правового основания данные удаляются или уничтожаются в предусмотренные законом сроки. Условия и сроки обработки персональных данных определяются Политикой обработки персональных данных; для обращений, по которым договор не заключён, применяется установленный ею срок не более 90 календарных дней с последнего содержательного сообщения. Настоящий пункт не разрешает бессрочное хранение всех материалов и не означает уничтожения оригиналов или физических объектов, подлежащих возврату.</w:t>
      </w:r>
    </w:p>
    <w:p>
      <w:pPr>
        <w:pStyle w:val="1"/>
        <w:spacing w:before="280"/>
      </w:pPr>
      <w:r>
        <w:t>8. Стоимость и расчеты</w:t>
      </w:r>
    </w:p>
    <w:p>
      <w:pPr>
        <w:pStyle w:val="Clause"/>
        <w:keepNext w:val="0"/>
      </w:pPr>
      <w:r>
        <w:t>8.1. Стоимость, порядок и сроки оплаты указываются в Счете-заказе. Если иное не указано, услуги оплачиваются на условиях 100-процентной предварительной оплаты.</w:t>
      </w:r>
    </w:p>
    <w:p>
      <w:pPr>
        <w:pStyle w:val="Clause"/>
        <w:keepNext w:val="0"/>
      </w:pPr>
      <w:r>
        <w:t>8.2. Счетом-заказом может быть предусмотрена 100-процентная предварительная оплата либо частичная оплата с последующей оплатой оставшейся части стоимости. Размер платежа, являющегося акцептом Оферты, размер оставшейся части стоимости и срок ее оплаты определяются в Счете-заказе.</w:t>
      </w:r>
    </w:p>
    <w:p>
      <w:pPr>
        <w:pStyle w:val="Clause"/>
        <w:keepNext w:val="0"/>
      </w:pPr>
      <w:r>
        <w:t>8.3. При частичной оплате внесенная сумма полностью засчитывается в общую стоимость услуг и не является самостоятельной платой за заключение договора, задатком, штрафом или комиссией.</w:t>
      </w:r>
    </w:p>
    <w:p>
      <w:pPr>
        <w:pStyle w:val="Clause"/>
        <w:keepNext w:val="0"/>
      </w:pPr>
      <w:r>
        <w:t>8.4. Платёж может быть внесён Заказчиком либо третьим лицом за Заказчика. При оплате третьим лицом в назначении платежа или сообщении Исполнителю указываются номер и дата Счёта-заказа, сведения о Заказчике либо иные сведения, позволяющие достоверно идентифицировать оплачиваемый заказ. Обязанность Заказчика по оплате соответствующего платежа считается исполненной в оплаченной части с момента поступления денежных средств на счёт Исполнителя либо подтверждения платежа оператором платежа.</w:t>
      </w:r>
    </w:p>
    <w:p>
      <w:pPr>
        <w:pStyle w:val="Clause"/>
        <w:keepNext w:val="0"/>
      </w:pPr>
      <w:r>
        <w:t>8.5. Если Счетом-заказом предусмотрена оплата оставшейся части стоимости после завершения исследования, Исполнитель направляет Заказчику уведомление о готовности Заключения специалиста и сообщает сумму, подлежащую оплате. Если иной срок не установлен Счетом-заказом, оставшаяся часть стоимости оплачивается в течение 3 рабочих дней со дня направления такого уведомления.</w:t>
      </w:r>
    </w:p>
    <w:p>
      <w:pPr>
        <w:pStyle w:val="Clause"/>
        <w:keepNext w:val="0"/>
      </w:pPr>
      <w:r>
        <w:t>8.6. Если Счетом-заказом предусмотрена оплата оставшейся части стоимости после уведомления о готовности Заключения специалиста, Заключение специалиста передается Заказчику после полной оплаты стоимости услуг, если иной порядок прямо не установлен Счетом-заказом. При своевременном направлении уведомления о готовности Заключения специалиста его непередача до поступления полной оплаты не считается нарушением срока оказания услуг.</w:t>
      </w:r>
    </w:p>
    <w:p>
      <w:pPr>
        <w:pStyle w:val="Clause"/>
        <w:keepNext w:val="0"/>
      </w:pPr>
      <w:r>
        <w:t>8.7. Статус налога на добавленную стоимость указывается в Счете-заказе и расчетных документах.</w:t>
      </w:r>
    </w:p>
    <w:p>
      <w:pPr>
        <w:pStyle w:val="Clause"/>
        <w:keepNext w:val="0"/>
      </w:pPr>
      <w:r>
        <w:t>8.8. Лабораторные испытания, аренда специального оборудования, доставка, командировочные расходы, услуги привлеченных лиц и иные расходы не входят в цену, если это прямо не указано в Счете-заказе. Они осуществляются после предварительного письменного согласования суммы или предела расходов.</w:t>
      </w:r>
    </w:p>
    <w:p>
      <w:pPr>
        <w:pStyle w:val="Clause"/>
        <w:keepNext w:val="0"/>
      </w:pPr>
      <w:r>
        <w:t>8.9. Исполнитель выдает кассовый чек либо иной расчетный документ в случаях и порядке, предусмотренных законодательством. При получении предварительной оплаты, её последующем зачёте, окончательном расчёте, возврате денежных средств и иных расчётах кассовые чеки формируются с соответствующими признаками расчёта и способа расчёта в соответствии с требованиями законодательства Российской Федерации. Кассовый чек направляется на предоставленные Заказчиком адрес электронной почты или абонентский номер либо передаётся иным предусмотренным законом способом.</w:t>
      </w:r>
    </w:p>
    <w:p>
      <w:pPr>
        <w:pStyle w:val="Clause"/>
        <w:keepNext w:val="0"/>
      </w:pPr>
      <w:r>
        <w:t>8.10. Договорная неустойка, штраф или пеня за просрочку оплаты настоящей Офертой не устанавливаются. При просрочке оплаты Исполнитель вправе приостановить оказание услуг либо передачу Заключения специалиста до поступления предусмотренной Счетом-заказом суммы, предварительно уведомив об этом Заказчика. Отсутствие договорной неустойки не освобождает Заказчика от обязанности оплатить фактически оказанные услуги и согласованные расходы.</w:t>
      </w:r>
    </w:p>
    <w:p>
      <w:pPr>
        <w:pStyle w:val="1"/>
        <w:spacing w:before="280"/>
      </w:pPr>
      <w:r>
        <w:t>9. Срок оказания услуг</w:t>
      </w:r>
    </w:p>
    <w:p>
      <w:pPr>
        <w:pStyle w:val="Clause"/>
        <w:keepNext w:val="0"/>
      </w:pPr>
      <w:r>
        <w:t>9.1. Срок указывается в Счете-заказе и начинает течь со следующего рабочего дня после наступления последнего из необходимых событий: поступления предусмотренного Счетом-заказом платежа, являющегося акцептом Оферты, получения объекта, полного комплекта материалов, доступа к объекту и обязательных согласований.</w:t>
      </w:r>
    </w:p>
    <w:p>
      <w:pPr>
        <w:pStyle w:val="Clause"/>
        <w:keepNext w:val="0"/>
      </w:pPr>
      <w:r>
        <w:t>9.2. Срок приостанавливается на период ожидания материалов, ответов, доступа, согласия на разрушающие методы, оплаты согласованных расходов, устранения опасных условий, а также при иных препятствиях, зависящих от Заказчика или третьих лиц.</w:t>
      </w:r>
    </w:p>
    <w:p>
      <w:pPr>
        <w:pStyle w:val="Clause"/>
        <w:keepNext w:val="0"/>
      </w:pPr>
      <w:r>
        <w:t>9.3. Если выявленный объем существенно превышает первоначально предполагаемый либо требуется дополнительное исследование, Исполнитель направляет предложение об изменении срока и цены. Без согласования выполняется только первоначальный объем, если это технически возможно.</w:t>
      </w:r>
    </w:p>
    <w:p>
      <w:pPr>
        <w:pStyle w:val="Clause"/>
        <w:keepNext w:val="0"/>
      </w:pPr>
      <w:r>
        <w:t>9.4. О задержке и предполагаемой новой дате завершения Исполнитель уведомляет Заказчика по согласованному каналу связи.</w:t>
      </w:r>
    </w:p>
    <w:p>
      <w:pPr>
        <w:pStyle w:val="1"/>
        <w:spacing w:before="280"/>
      </w:pPr>
      <w:r>
        <w:t>10. Передача результата и приемка услуг</w:t>
      </w:r>
    </w:p>
    <w:p>
      <w:pPr>
        <w:pStyle w:val="Clause"/>
        <w:keepNext w:val="0"/>
      </w:pPr>
      <w:r>
        <w:t>10.1. Заключение передается в электронном виде и (или) на бумажном носителе согласно Счету-заказу. Электронный экземпляр может передаваться по электронной почте, через систему электронного документооборота, защищенное хранилище или иной согласованный канал. Передача Заключения специалиста представителю или иному указанному Заказчиком получателю допускается после подтверждения его полномочий на получение результата. Сам по себе факт оплаты или передачи материалов не является достаточным основанием для выдачи Заключения такому лицу.</w:t>
      </w:r>
    </w:p>
    <w:p>
      <w:pPr>
        <w:pStyle w:val="Clause"/>
        <w:keepNext w:val="0"/>
      </w:pPr>
      <w:r>
        <w:t>10.2. Одновременно с результатом либо отдельно Исполнитель передаёт Акт оказанных услуг. По согласованию Сторон Акт предоставляется на бумажном носителе лично, почтовым отправлением или через службу доставки либо направляется на согласованный адрес электронной почты в виде файла PDF, сканированной копии подписанного документа или электронного документа, подписанного электронной подписью, через систему электронного документооборота или иным согласованным способом. Электронный формат не является обязательным. Само предоставление Акта не означает его подписания Заказчиком; порядок приёмки определяется пунктами 10.3 и 10.4.</w:t>
      </w:r>
    </w:p>
    <w:p>
      <w:pPr>
        <w:pStyle w:val="Clause"/>
        <w:keepNext w:val="0"/>
      </w:pPr>
      <w:r>
        <w:t>10.3. Заказчик в течение 5 рабочих дней со дня получения Заключения специалиста и Акта оказанных услуг вправе подписать Акт, направить мотивированные письменные замечания с указанием конкретных несоответствий условиям Счета-заказа либо запросить разъяснение по порядку передачи или оформлению результата.</w:t>
      </w:r>
    </w:p>
    <w:p>
      <w:pPr>
        <w:pStyle w:val="Clause"/>
        <w:keepNext w:val="0"/>
      </w:pPr>
      <w:r>
        <w:t>10.4. Если в установленный срок мотивированные замечания не поступили, Исполнитель вправе считать услуги принятыми в согласованном объеме и оформить односторонний Акт с приложением доказательств направления Заключения специалиста и Акта Заказчику. Неподписание Акта само по себе не освобождает Заказчика от оплаты. Настоящий пункт не ограничивает право Заказчика предъявить требования в связи с недостатками услуги в случаях и сроки, предусмотренные законодательством Российской Федерации.</w:t>
      </w:r>
    </w:p>
    <w:p>
      <w:pPr>
        <w:pStyle w:val="Clause"/>
        <w:keepNext w:val="0"/>
      </w:pPr>
      <w:r>
        <w:t>10.5. Электронное сообщение считается направленным по адресу или номеру, сообщенному Заказчиком. Юридически значимые сообщения считаются доставленными по правилам статьи 165.1 Гражданского кодекса Российской Федерации, в том числе когда они поступили адресату, но не были им прочитаны по зависящим от него обстоятельствам.</w:t>
      </w:r>
    </w:p>
    <w:p>
      <w:pPr>
        <w:pStyle w:val="1"/>
        <w:spacing w:before="280"/>
      </w:pPr>
      <w:r>
        <w:t>11. Отказ от договора и невозможность исполнения</w:t>
      </w:r>
    </w:p>
    <w:p>
      <w:pPr>
        <w:pStyle w:val="Clause"/>
        <w:keepNext w:val="0"/>
      </w:pPr>
      <w:r>
        <w:t>11.1. Заказчик вправе отказаться от исполнения договора в любое время до полного оказания услуг, направив Исполнителю уведомление по адресу otkaz@stroitel-expert.moscow либо по почтовому адресу Исполнителя. При отказе Заказчик возмещает только документально подтвержденные расходы, фактически понесенные Исполнителем в связи с исполнением конкретного Счета-заказа до получения уведомления об отказе. Штраф или иная отдельная плата за отказ от договора не взимается. Неиспользованная часть ранее внесенной оплаты возвращается Заказчику после определения суммы фактически понесенных расходов. Если фактически понесенные расходы превышают сумму поступившей оплаты, Заказчик оплачивает соответствующую разницу на основании направленного Исполнителем расчета и подтверждающих документов.</w:t>
      </w:r>
    </w:p>
    <w:p>
      <w:pPr>
        <w:pStyle w:val="Clause"/>
        <w:keepNext w:val="0"/>
      </w:pPr>
      <w:r>
        <w:t>11.2. Размер фактически понесенных расходов определяется на основании платежных документов, документов привлеченных лабораторий и специалистов, расходов на доставку, аренду оборудования, приобретение материалов и иных доказательств расходов, непосредственно связанных с исполнением конкретного заказа. Указанное в Счете-заказе распределение стоимости по этапам может использоваться для информирования Заказчика о ходе исполнения, но само по себе не является штрафом или заранее установленной невозвратной суммой.</w:t>
      </w:r>
    </w:p>
    <w:p>
      <w:pPr>
        <w:pStyle w:val="Clause"/>
        <w:keepNext w:val="0"/>
      </w:pPr>
      <w:r>
        <w:t>11.3. Если исполнение стало невозможным по обстоятельствам, зависящим от Заказчика, последствия определяются законодательством Российской Федерации с учетом объема фактически выполненных действий и понесенных Исполнителем расходов. Если исполнение стало невозможным по обстоятельствам, за которые ни одна из Сторон не отвечает, Заказчик возмещает документально подтвержденные фактически понесенные расходы, если иное не предусмотрено обязательными нормами законодательства Российской Федерации.</w:t>
      </w:r>
    </w:p>
    <w:p>
      <w:pPr>
        <w:pStyle w:val="Clause"/>
        <w:keepNext w:val="0"/>
      </w:pPr>
      <w:r>
        <w:t>11.4. Исполнитель вправе отказаться от исполнения только в случаях и с последствиями, допускаемыми законом, включая возврат неотработанной части оплаты и возмещение убытков Заказчика, когда такая обязанность установлена.</w:t>
      </w:r>
    </w:p>
    <w:p>
      <w:pPr>
        <w:pStyle w:val="Clause"/>
        <w:keepNext w:val="0"/>
      </w:pPr>
      <w:r>
        <w:t>11.5. При невозможности подготовить Заключение Исполнитель направляет мотивированное уведомление и расчет фактически выполненной части. По согласованию может быть подготовлен информационный отчет о выполненных действиях без ответов на вопросы.</w:t>
      </w:r>
    </w:p>
    <w:p>
      <w:pPr>
        <w:pStyle w:val="1"/>
        <w:spacing w:before="280"/>
      </w:pPr>
      <w:r>
        <w:t>12. Конфиденциальность и персональные данные</w:t>
      </w:r>
    </w:p>
    <w:p>
      <w:pPr>
        <w:pStyle w:val="Clause"/>
        <w:keepNext w:val="0"/>
      </w:pPr>
      <w:r>
        <w:t>12.1. Исполнитель сохраняет конфиденциальность полученных при исполнении договора сведений. Доступ и передача допускаются только в необходимом объёме при наличии соответствующего законного основания: для исполнения договора, участия согласованного специалиста или лаборатории, передачи результата указанному Заказчиком уполномоченному получателю, защиты прав либо выполнения требований закона. Указанные случаи не отменяют специальных ограничений разглашения охраняемой законом тайны и обработки персональных данных.</w:t>
      </w:r>
    </w:p>
    <w:p>
      <w:pPr>
        <w:pStyle w:val="Clause"/>
        <w:keepNext w:val="0"/>
      </w:pPr>
      <w:r>
        <w:t>12.2. Использование имени, фирменного наименования, товарного знака Заказчика, сведений о лице, в интересах которого проводится исследование, содержания результата, материалов дела или сведений об объекте в рекламе, портфолио и публикациях допускается при наличии отдельного согласия соответствующего лица либо иного применимого законного основания. Согласие Заказчика само по себе не разрешает раскрытие персональных данных и охраняемых сведений других лиц.</w:t>
      </w:r>
    </w:p>
    <w:p>
      <w:pPr>
        <w:pStyle w:val="Clause"/>
        <w:keepNext w:val="0"/>
      </w:pPr>
      <w:r>
        <w:t>12.3. Персональные данные обрабатываются в объеме, необходимом для приема Заявки, заключения и исполнения договора, расчётов, исследования материалов, подготовки и передачи результата, создания необходимых рабочих копий, доставки и рассмотрения обращений. Подробные условия размещаются в Политике обработки персональных данных по адресу: https://stroitel-expert.moscow/legal/privacy-policy/</w:t>
      </w:r>
    </w:p>
    <w:p>
      <w:pPr>
        <w:pStyle w:val="Clause"/>
        <w:keepNext w:val="0"/>
      </w:pPr>
      <w:r>
        <w:t>12.4. Не направляйте специальные категории персональных данных и сведения ограниченного доступа, не необходимые для согласованной услуги. Если такие сведения объективно необходимы, до их передачи Стороны определяют применимое правовое основание, допустимый объём и меры защиты. Обычного акцепта Оферты недостаточно для замены специального согласия, разрешения или иной процедуры, обязательной по закону. При отсутствии надлежащего основания сведения не используются для оказания услуги; Исполнитель обеспечивает ограничение доступа и их удаление в предусмотренном законом порядке.</w:t>
      </w:r>
    </w:p>
    <w:p>
      <w:pPr>
        <w:pStyle w:val="Clause"/>
        <w:keepNext w:val="0"/>
      </w:pPr>
      <w:r>
        <w:t>12.5. При работе с материалами уголовного дела соблюдаются применимые требования статьи 161 Уголовно-процессуального кодекса Российской Федерации. Если предоставление сведений специалисту допускается при условии его письменного обязательства о неразглашении, такое обязательство оформляется отдельно до соответствующей передачи; акцепт Оферты не заменяет его. Надлежащее предупреждение о недопустимости разглашения и предусмотренные законом разрешения учитываются при использовании материалов и передаче результата.</w:t>
      </w:r>
    </w:p>
    <w:p>
      <w:pPr>
        <w:pStyle w:val="Clause"/>
        <w:keepNext w:val="0"/>
      </w:pPr>
      <w:r>
        <w:t>12.6. Обязанность сохранять конфиденциальность действует и после исполнения или прекращения договора в пределах установленных законом и согласованных Сторонами ограничений. Возврат или удаление материалов не разрешает разглашение ранее полученных конфиденциальных сведений.</w:t>
      </w:r>
    </w:p>
    <w:p>
      <w:pPr>
        <w:pStyle w:val="1"/>
        <w:spacing w:before="280"/>
      </w:pPr>
      <w:r>
        <w:t>13. Ответственность</w:t>
      </w:r>
    </w:p>
    <w:p>
      <w:pPr>
        <w:pStyle w:val="Clause"/>
        <w:keepNext w:val="0"/>
      </w:pPr>
      <w:r>
        <w:t>13.1. Стороны несут ответственность в соответствии с законом и договором.</w:t>
      </w:r>
    </w:p>
    <w:p>
      <w:pPr>
        <w:pStyle w:val="Clause"/>
        <w:keepNext w:val="0"/>
      </w:pPr>
      <w:r>
        <w:t>13.2. Исполнитель не отвечает за последствия недостоверности, неполноты или несвоевременности сведений Заказчика, за изменения объекта до или после его исследования, а также за решения третьих лиц, если отсутствует вина Исполнителя.</w:t>
      </w:r>
    </w:p>
    <w:p>
      <w:pPr>
        <w:pStyle w:val="Clause"/>
        <w:keepNext w:val="0"/>
      </w:pPr>
      <w:r>
        <w:t>13.3. Исполнитель не гарантирует определенный судебный, административный, страховой, коммерческий или иной результат.</w:t>
      </w:r>
    </w:p>
    <w:p>
      <w:pPr>
        <w:pStyle w:val="Clause"/>
        <w:keepNext w:val="0"/>
      </w:pPr>
      <w:r>
        <w:t>13.4. Условия настоящей Оферты не применяются в той части, в которой они ограничивают права Заказчика, предоставленные ему обязательными нормами законодательства Российской Федерации. Предоставление одинаковых или более благоприятных договорных условий всем Заказчикам не изменяет правовой статус Сторон, определяемый законом.</w:t>
      </w:r>
    </w:p>
    <w:p>
      <w:pPr>
        <w:pStyle w:val="Clause"/>
        <w:keepNext w:val="0"/>
      </w:pPr>
      <w:r>
        <w:t>13.5. Сторона освобождается от ответственности за нарушение вследствие чрезвычайных и непредотвратимых обстоятельств, если своевременно уведомит другую Сторону и подтвердит их влияние на исполнение.</w:t>
      </w:r>
    </w:p>
    <w:p>
      <w:pPr>
        <w:pStyle w:val="1"/>
        <w:spacing w:before="280"/>
      </w:pPr>
      <w:r>
        <w:t>14. Обмен сообщениями, претензии и споры</w:t>
      </w:r>
    </w:p>
    <w:p>
      <w:pPr>
        <w:pStyle w:val="Clause"/>
        <w:keepNext w:val="0"/>
      </w:pPr>
      <w:r>
        <w:t>14.1. Стороны вправе обмениваться документами на бумажном носителе лично, почтовым отправлением или через службу доставки, а также, по согласованию, документами и сообщениями по электронной почте, через мессенджер, систему электронного документооборота и иные каналы, позволяющие установить отправителя и содержание. Способ обмена согласуется Сторонами; электронный обмен не является обязательным.</w:t>
      </w:r>
    </w:p>
    <w:p>
      <w:pPr>
        <w:pStyle w:val="Clause"/>
        <w:keepNext w:val="0"/>
      </w:pPr>
      <w:r>
        <w:t>14.2. Общие и договорные обращения направляются по адресу oferta@stroitel-expert.moscow; уведомления об отказе от договора — по адресу otkaz@stroitel-expert.moscow; заявления о возврате денежных средств — по адресу vozvrat@stroitel-expert.moscow; претензии — по адресу pretenziya@stroitel-expert.moscow; обращения по вопросам обработки персональных данных — по адресу privacy@stroitel-expert.moscow. Почтовый адрес Исполнителя: 117647, г. Москва, а/я 15.</w:t>
      </w:r>
    </w:p>
    <w:p>
      <w:pPr>
        <w:pStyle w:val="Clause"/>
        <w:keepNext w:val="0"/>
      </w:pPr>
      <w:r>
        <w:t>14.3. Претензия должна содержать сведения, позволяющие определить Заказчика и соответствующий Счет-заказ, описание обстоятельств, сформулированное требование и подтверждающие материалы. Исполнитель рассматривает претензию в срок, установленный законодательством Российской Федерации. Если обязательный срок законом не установлен, ответ направляется в течение 15 рабочих дней со дня получения претензии.</w:t>
      </w:r>
    </w:p>
    <w:p>
      <w:pPr>
        <w:pStyle w:val="Clause"/>
        <w:keepNext w:val="0"/>
      </w:pPr>
      <w:r>
        <w:t>14.4. Стороны стремятся урегулировать возникающие разногласия путем переговоров и обмена письменными обращениями. При невозможности урегулировать спор путем переговоров он передается на рассмотрение суда в соответствии с правилами подведомственности и подсудности, установленными законодательством Российской Федерации. Настоящая Оферта не ограничивает право Заказчика на выбор суда в случаях, когда такое право предоставлено ему законом.</w:t>
      </w:r>
    </w:p>
    <w:p>
      <w:pPr>
        <w:pStyle w:val="Clause"/>
        <w:keepNext w:val="0"/>
      </w:pPr>
      <w:r>
        <w:t>14.5. Недействительность отдельного условия не влечет недействительность остальных положений.</w:t>
      </w:r>
    </w:p>
    <w:p>
      <w:pPr>
        <w:pStyle w:val="Clause"/>
        <w:keepNext w:val="0"/>
      </w:pPr>
      <w:r>
        <w:t>14.6. Адреса электронной почты и иные каналы договорного обмена указываются в Счёте-заказе либо согласованной переписке, позволяющей достоверно установить Стороны. По ним могут направляться Счёт-заказ, материалы, результат, Акт, замечания, уведомления и согласования. При сомнениях в отправителе или полномочиях Исполнитель вправе запросить подтверждение. Изменение контактного адреса или получателя результата подтверждается Заказчиком по ранее согласованному каналу либо иным достоверным способом.</w:t>
      </w:r>
    </w:p>
    <w:p>
      <w:pPr>
        <w:pStyle w:val="Clause"/>
        <w:keepNext w:val="0"/>
      </w:pPr>
      <w:r>
        <w:t>14.7. Стороны допускают обмен сканированными копиями подписанных документов для договорного взаимодействия и подтверждения содержания переписки, если обязательными требованиями закона не установлена иная форма. Сканированная копия не считается автоматически электронным оригиналом с квалифицированной электронной подписью. Подписание электронного документа простой или неквалифицированной электронной подписью допускается при наличии предусмотренного законом или отдельно согласованного Сторонами порядка, позволяющего определить подписавшее лицо. При необходимости Стороны согласуют обмен бумажными оригиналами либо использование системы электронного документооборота. Сам факт отправки документа не заменяет согласия или подписи адресата.</w:t>
      </w:r>
    </w:p>
    <w:p>
      <w:pPr>
        <w:pStyle w:val="1"/>
        <w:spacing w:before="280"/>
      </w:pPr>
      <w:r>
        <w:t>Реквизиты Исполнителя</w:t>
      </w:r>
    </w:p>
    <w:p>
      <w:pPr>
        <w:pStyle w:val="1"/>
        <w:spacing w:before="280"/>
      </w:pPr>
      <w:r>
        <w:t>Исполнитель и владелец сайта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35"/>
        <w:gridCol w:w="7138"/>
      </w:tblGrid>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Наименование</w:t>
            </w:r>
          </w:p>
        </w:tc>
        <w:tc>
          <w:tcPr>
            <w:tcW w:type="dxa" w:w="7138"/>
            <w:vAlign w:val="center"/>
            <w:tcMar>
              <w:top w:w="110" w:type="dxa"/>
              <w:left w:w="110" w:type="dxa"/>
              <w:bottom w:w="110" w:type="dxa"/>
              <w:right w:w="110" w:type="dxa"/>
            </w:tcMar>
          </w:tcPr>
          <w:p>
            <w:pPr>
              <w:spacing w:after="40" w:line="264" w:lineRule="auto"/>
            </w:pPr>
            <w:r>
              <w:rPr>
                <w:b w:val="0"/>
                <w:sz w:val="21"/>
              </w:rPr>
              <w:t>Индивидуальный предприниматель Свирин Андрей Викторович</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ИНН</w:t>
            </w:r>
          </w:p>
        </w:tc>
        <w:tc>
          <w:tcPr>
            <w:tcW w:type="dxa" w:w="7138"/>
            <w:vAlign w:val="center"/>
            <w:tcMar>
              <w:top w:w="110" w:type="dxa"/>
              <w:left w:w="110" w:type="dxa"/>
              <w:bottom w:w="110" w:type="dxa"/>
              <w:right w:w="110" w:type="dxa"/>
            </w:tcMar>
          </w:tcPr>
          <w:p>
            <w:pPr>
              <w:spacing w:after="40" w:line="264" w:lineRule="auto"/>
            </w:pPr>
            <w:r>
              <w:rPr>
                <w:b w:val="0"/>
                <w:sz w:val="21"/>
              </w:rPr>
              <w:t>772872317733</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ОГРНИП</w:t>
            </w:r>
          </w:p>
        </w:tc>
        <w:tc>
          <w:tcPr>
            <w:tcW w:type="dxa" w:w="7138"/>
            <w:vAlign w:val="center"/>
            <w:tcMar>
              <w:top w:w="110" w:type="dxa"/>
              <w:left w:w="110" w:type="dxa"/>
              <w:bottom w:w="110" w:type="dxa"/>
              <w:right w:w="110" w:type="dxa"/>
            </w:tcMar>
          </w:tcPr>
          <w:p>
            <w:pPr>
              <w:spacing w:after="40" w:line="264" w:lineRule="auto"/>
            </w:pPr>
            <w:r>
              <w:rPr>
                <w:b w:val="0"/>
                <w:sz w:val="21"/>
              </w:rPr>
              <w:t>322774600176722</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Дата регистрации</w:t>
            </w:r>
          </w:p>
        </w:tc>
        <w:tc>
          <w:tcPr>
            <w:tcW w:type="dxa" w:w="7138"/>
            <w:vAlign w:val="center"/>
            <w:tcMar>
              <w:top w:w="110" w:type="dxa"/>
              <w:left w:w="110" w:type="dxa"/>
              <w:bottom w:w="110" w:type="dxa"/>
              <w:right w:w="110" w:type="dxa"/>
            </w:tcMar>
          </w:tcPr>
          <w:p>
            <w:pPr>
              <w:spacing w:after="40" w:line="264" w:lineRule="auto"/>
            </w:pPr>
            <w:r>
              <w:rPr>
                <w:b w:val="0"/>
                <w:sz w:val="21"/>
              </w:rPr>
              <w:t>16 марта 2022 года</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Регистрирующий орган</w:t>
            </w:r>
          </w:p>
        </w:tc>
        <w:tc>
          <w:tcPr>
            <w:tcW w:type="dxa" w:w="7138"/>
            <w:vAlign w:val="center"/>
            <w:tcMar>
              <w:top w:w="110" w:type="dxa"/>
              <w:left w:w="110" w:type="dxa"/>
              <w:bottom w:w="110" w:type="dxa"/>
              <w:right w:w="110" w:type="dxa"/>
            </w:tcMar>
          </w:tcPr>
          <w:p>
            <w:pPr>
              <w:spacing w:after="40" w:line="264" w:lineRule="auto"/>
            </w:pPr>
            <w:r>
              <w:rPr>
                <w:b w:val="0"/>
                <w:sz w:val="21"/>
              </w:rPr>
              <w:t>Межрайонная инспекция Федеральной налоговой службы № 46 по г. Москве</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Вид деятельности</w:t>
            </w:r>
          </w:p>
        </w:tc>
        <w:tc>
          <w:tcPr>
            <w:tcW w:type="dxa" w:w="7138"/>
            <w:vAlign w:val="center"/>
            <w:tcMar>
              <w:top w:w="110" w:type="dxa"/>
              <w:left w:w="110" w:type="dxa"/>
              <w:bottom w:w="110" w:type="dxa"/>
              <w:right w:w="110" w:type="dxa"/>
            </w:tcMar>
          </w:tcPr>
          <w:p>
            <w:pPr>
              <w:spacing w:after="40" w:line="264" w:lineRule="auto"/>
            </w:pPr>
            <w:r>
              <w:rPr>
                <w:b w:val="0"/>
                <w:sz w:val="21"/>
              </w:rPr>
              <w:t>ОКВЭД 71.20.2 — Судебно-экспертная деятельность</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Почтовый адрес</w:t>
            </w:r>
          </w:p>
        </w:tc>
        <w:tc>
          <w:tcPr>
            <w:tcW w:type="dxa" w:w="7138"/>
            <w:vAlign w:val="center"/>
            <w:tcMar>
              <w:top w:w="110" w:type="dxa"/>
              <w:left w:w="110" w:type="dxa"/>
              <w:bottom w:w="110" w:type="dxa"/>
              <w:right w:w="110" w:type="dxa"/>
            </w:tcMar>
          </w:tcPr>
          <w:p>
            <w:pPr>
              <w:spacing w:after="40" w:line="264" w:lineRule="auto"/>
            </w:pPr>
            <w:r>
              <w:rPr>
                <w:b w:val="0"/>
                <w:sz w:val="21"/>
              </w:rPr>
              <w:t>117647, г. Москва, а/я 15</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Телефон</w:t>
            </w:r>
          </w:p>
        </w:tc>
        <w:tc>
          <w:tcPr>
            <w:tcW w:type="dxa" w:w="7138"/>
            <w:vAlign w:val="center"/>
            <w:tcMar>
              <w:top w:w="110" w:type="dxa"/>
              <w:left w:w="110" w:type="dxa"/>
              <w:bottom w:w="110" w:type="dxa"/>
              <w:right w:w="110" w:type="dxa"/>
            </w:tcMar>
          </w:tcPr>
          <w:p>
            <w:pPr>
              <w:spacing w:after="40" w:line="264" w:lineRule="auto"/>
            </w:pPr>
            <w:r>
              <w:rPr>
                <w:b w:val="0"/>
                <w:sz w:val="21"/>
              </w:rPr>
              <w:t>+7 966 981 25 80</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Сайт</w:t>
            </w:r>
          </w:p>
        </w:tc>
        <w:tc>
          <w:tcPr>
            <w:tcW w:type="dxa" w:w="7138"/>
            <w:vAlign w:val="center"/>
            <w:tcMar>
              <w:top w:w="110" w:type="dxa"/>
              <w:left w:w="110" w:type="dxa"/>
              <w:bottom w:w="110" w:type="dxa"/>
              <w:right w:w="110" w:type="dxa"/>
            </w:tcMar>
          </w:tcPr>
          <w:p>
            <w:pPr>
              <w:spacing w:after="40" w:line="264" w:lineRule="auto"/>
            </w:pPr>
            <w:r>
              <w:rPr>
                <w:b w:val="0"/>
                <w:sz w:val="21"/>
              </w:rPr>
              <w:t>stroitel-expert.moscow</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Заказы</w:t>
            </w:r>
          </w:p>
        </w:tc>
        <w:tc>
          <w:tcPr>
            <w:tcW w:type="dxa" w:w="7138"/>
            <w:vAlign w:val="center"/>
            <w:tcMar>
              <w:top w:w="110" w:type="dxa"/>
              <w:left w:w="110" w:type="dxa"/>
              <w:bottom w:w="110" w:type="dxa"/>
              <w:right w:w="110" w:type="dxa"/>
            </w:tcMar>
          </w:tcPr>
          <w:p>
            <w:pPr>
              <w:spacing w:after="40" w:line="264" w:lineRule="auto"/>
            </w:pPr>
            <w:r>
              <w:rPr>
                <w:b w:val="0"/>
                <w:sz w:val="21"/>
              </w:rPr>
              <w:t>zakaz@stroitel-expert.moscow, zapros@stroitel-expert.moscow</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Оплата</w:t>
            </w:r>
          </w:p>
        </w:tc>
        <w:tc>
          <w:tcPr>
            <w:tcW w:type="dxa" w:w="7138"/>
            <w:vAlign w:val="center"/>
            <w:tcMar>
              <w:top w:w="110" w:type="dxa"/>
              <w:left w:w="110" w:type="dxa"/>
              <w:bottom w:w="110" w:type="dxa"/>
              <w:right w:w="110" w:type="dxa"/>
            </w:tcMar>
          </w:tcPr>
          <w:p>
            <w:pPr>
              <w:spacing w:after="40" w:line="264" w:lineRule="auto"/>
            </w:pPr>
            <w:r>
              <w:rPr>
                <w:b w:val="0"/>
                <w:sz w:val="21"/>
              </w:rPr>
              <w:t>oplata@stroitel-expert.moscow</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Возврат и отказ</w:t>
            </w:r>
          </w:p>
        </w:tc>
        <w:tc>
          <w:tcPr>
            <w:tcW w:type="dxa" w:w="7138"/>
            <w:vAlign w:val="center"/>
            <w:tcMar>
              <w:top w:w="110" w:type="dxa"/>
              <w:left w:w="110" w:type="dxa"/>
              <w:bottom w:w="110" w:type="dxa"/>
              <w:right w:w="110" w:type="dxa"/>
            </w:tcMar>
          </w:tcPr>
          <w:p>
            <w:pPr>
              <w:spacing w:after="40" w:line="264" w:lineRule="auto"/>
            </w:pPr>
            <w:r>
              <w:rPr>
                <w:b w:val="0"/>
                <w:sz w:val="21"/>
              </w:rPr>
              <w:t>vozvrat@stroitel-expert.moscow, otkaz@stroitel-expert.moscow</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Претензии</w:t>
            </w:r>
          </w:p>
        </w:tc>
        <w:tc>
          <w:tcPr>
            <w:tcW w:type="dxa" w:w="7138"/>
            <w:vAlign w:val="center"/>
            <w:tcMar>
              <w:top w:w="110" w:type="dxa"/>
              <w:left w:w="110" w:type="dxa"/>
              <w:bottom w:w="110" w:type="dxa"/>
              <w:right w:w="110" w:type="dxa"/>
            </w:tcMar>
          </w:tcPr>
          <w:p>
            <w:pPr>
              <w:spacing w:after="40" w:line="264" w:lineRule="auto"/>
            </w:pPr>
            <w:r>
              <w:rPr>
                <w:b w:val="0"/>
                <w:sz w:val="21"/>
              </w:rPr>
              <w:t>pretenziya@stroitel-expert.moscow</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Персональные данные</w:t>
            </w:r>
          </w:p>
        </w:tc>
        <w:tc>
          <w:tcPr>
            <w:tcW w:type="dxa" w:w="7138"/>
            <w:vAlign w:val="center"/>
            <w:tcMar>
              <w:top w:w="110" w:type="dxa"/>
              <w:left w:w="110" w:type="dxa"/>
              <w:bottom w:w="110" w:type="dxa"/>
              <w:right w:w="110" w:type="dxa"/>
            </w:tcMar>
          </w:tcPr>
          <w:p>
            <w:pPr>
              <w:spacing w:after="40" w:line="264" w:lineRule="auto"/>
            </w:pPr>
            <w:r>
              <w:rPr>
                <w:b w:val="0"/>
                <w:sz w:val="21"/>
              </w:rPr>
              <w:t>privacy@stroitel-expert.moscow</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Приём заявок</w:t>
            </w:r>
          </w:p>
        </w:tc>
        <w:tc>
          <w:tcPr>
            <w:tcW w:type="dxa" w:w="7138"/>
            <w:vAlign w:val="center"/>
            <w:tcMar>
              <w:top w:w="110" w:type="dxa"/>
              <w:left w:w="110" w:type="dxa"/>
              <w:bottom w:w="110" w:type="dxa"/>
              <w:right w:w="110" w:type="dxa"/>
            </w:tcMar>
          </w:tcPr>
          <w:p>
            <w:pPr>
              <w:spacing w:after="40" w:line="264" w:lineRule="auto"/>
            </w:pPr>
            <w:r>
              <w:rPr>
                <w:b w:val="0"/>
                <w:sz w:val="21"/>
              </w:rPr>
              <w:t>Через сайт и электронную почту — круглосуточно</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Обработка обращений</w:t>
            </w:r>
          </w:p>
        </w:tc>
        <w:tc>
          <w:tcPr>
            <w:tcW w:type="dxa" w:w="7138"/>
            <w:vAlign w:val="center"/>
            <w:tcMar>
              <w:top w:w="110" w:type="dxa"/>
              <w:left w:w="110" w:type="dxa"/>
              <w:bottom w:w="110" w:type="dxa"/>
              <w:right w:w="110" w:type="dxa"/>
            </w:tcMar>
          </w:tcPr>
          <w:p>
            <w:pPr>
              <w:spacing w:after="40" w:line="264" w:lineRule="auto"/>
            </w:pPr>
            <w:r>
              <w:rPr>
                <w:b w:val="0"/>
                <w:sz w:val="21"/>
              </w:rPr>
              <w:t>Понедельник–воскресенье с 10:00 до 21:00 по московскому времени</w:t>
            </w:r>
          </w:p>
        </w:tc>
      </w:tr>
    </w:tbl>
    <w:p/>
    <w:p>
      <w:pPr>
        <w:pStyle w:val="1"/>
        <w:spacing w:before="280"/>
      </w:pPr>
      <w:r>
        <w:t>Платёжные реквизиты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35"/>
        <w:gridCol w:w="7138"/>
      </w:tblGrid>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Расчётный счёт</w:t>
            </w:r>
          </w:p>
        </w:tc>
        <w:tc>
          <w:tcPr>
            <w:tcW w:type="dxa" w:w="7138"/>
            <w:vAlign w:val="center"/>
            <w:tcMar>
              <w:top w:w="110" w:type="dxa"/>
              <w:left w:w="110" w:type="dxa"/>
              <w:bottom w:w="110" w:type="dxa"/>
              <w:right w:w="110" w:type="dxa"/>
            </w:tcMar>
          </w:tcPr>
          <w:p>
            <w:pPr>
              <w:spacing w:after="40" w:line="264" w:lineRule="auto"/>
            </w:pPr>
            <w:r>
              <w:rPr>
                <w:b w:val="0"/>
                <w:sz w:val="21"/>
              </w:rPr>
              <w:t>40802810770010355130</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Банк</w:t>
            </w:r>
          </w:p>
        </w:tc>
        <w:tc>
          <w:tcPr>
            <w:tcW w:type="dxa" w:w="7138"/>
            <w:vAlign w:val="center"/>
            <w:tcMar>
              <w:top w:w="110" w:type="dxa"/>
              <w:left w:w="110" w:type="dxa"/>
              <w:bottom w:w="110" w:type="dxa"/>
              <w:right w:w="110" w:type="dxa"/>
            </w:tcMar>
          </w:tcPr>
          <w:p>
            <w:pPr>
              <w:spacing w:after="40" w:line="264" w:lineRule="auto"/>
            </w:pPr>
            <w:r>
              <w:rPr>
                <w:b w:val="0"/>
                <w:sz w:val="21"/>
              </w:rPr>
              <w:t>МОСКОВСКИЙ ФИЛИАЛ АО КБ «МОДУЛЬБАНК»</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БИК</w:t>
            </w:r>
          </w:p>
        </w:tc>
        <w:tc>
          <w:tcPr>
            <w:tcW w:type="dxa" w:w="7138"/>
            <w:vAlign w:val="center"/>
            <w:tcMar>
              <w:top w:w="110" w:type="dxa"/>
              <w:left w:w="110" w:type="dxa"/>
              <w:bottom w:w="110" w:type="dxa"/>
              <w:right w:w="110" w:type="dxa"/>
            </w:tcMar>
          </w:tcPr>
          <w:p>
            <w:pPr>
              <w:spacing w:after="40" w:line="264" w:lineRule="auto"/>
            </w:pPr>
            <w:r>
              <w:rPr>
                <w:b w:val="0"/>
                <w:sz w:val="21"/>
              </w:rPr>
              <w:t>044525092</w:t>
            </w:r>
          </w:p>
        </w:tc>
      </w:tr>
      <w:tr>
        <w:trPr>
          <w:cantSplit/>
        </w:trPr>
        <w:tc>
          <w:tcPr>
            <w:tcW w:type="dxa" w:w="2835"/>
            <w:vAlign w:val="center"/>
            <w:tcMar>
              <w:top w:w="110" w:type="dxa"/>
              <w:left w:w="110" w:type="dxa"/>
              <w:bottom w:w="110" w:type="dxa"/>
              <w:right w:w="110" w:type="dxa"/>
            </w:tcMar>
            <w:shd w:fill="F1F3F5"/>
          </w:tcPr>
          <w:p>
            <w:pPr>
              <w:spacing w:after="40" w:line="264" w:lineRule="auto"/>
            </w:pPr>
            <w:r>
              <w:rPr>
                <w:b/>
                <w:sz w:val="21"/>
              </w:rPr>
              <w:t>Корреспондентский счёт</w:t>
            </w:r>
          </w:p>
        </w:tc>
        <w:tc>
          <w:tcPr>
            <w:tcW w:type="dxa" w:w="7138"/>
            <w:vAlign w:val="center"/>
            <w:tcMar>
              <w:top w:w="110" w:type="dxa"/>
              <w:left w:w="110" w:type="dxa"/>
              <w:bottom w:w="110" w:type="dxa"/>
              <w:right w:w="110" w:type="dxa"/>
            </w:tcMar>
          </w:tcPr>
          <w:p>
            <w:pPr>
              <w:spacing w:after="40" w:line="264" w:lineRule="auto"/>
            </w:pPr>
            <w:r>
              <w:rPr>
                <w:b w:val="0"/>
                <w:sz w:val="21"/>
              </w:rPr>
              <w:t>30101810645250000092</w:t>
            </w:r>
          </w:p>
        </w:tc>
      </w:tr>
    </w:tbl>
    <w:p/>
    <w:p>
      <w:pPr>
        <w:pStyle w:val="Clause"/>
        <w:keepNext w:val="0"/>
      </w:pPr>
      <w:r>
        <w:t>При оплате конкретного заказа используются реквизиты и назначение платежа, указанные в выставленном Счёте-заказе.</w:t>
      </w:r>
    </w:p>
    <w:sectPr w:rsidR="00B30201" w:rsidSect="00034616">
      <w:footerReference w:type="default" r:id="rId9"/>
      <w:headerReference w:type="default" r:id="rId12"/>
      <w:pgSz w:w="12240" w:h="15840"/>
      <w:pgMar w:top="1134" w:right="1134" w:bottom="113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1FBF" w:rsidRDefault="00291FBF">
      <w:pPr>
        <w:spacing w:after="0" w:line="240" w:lineRule="auto"/>
      </w:pPr>
      <w:r>
        <w:separator/>
      </w:r>
    </w:p>
  </w:endnote>
  <w:endnote w:type="continuationSeparator" w:id="0">
    <w:p w:rsidR="00291FBF" w:rsidRDefault="00291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5FC0" w:rsidRDefault="008B0B2C">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1FBF" w:rsidRDefault="00291FBF">
      <w:pPr>
        <w:spacing w:after="0" w:line="240" w:lineRule="auto"/>
      </w:pPr>
      <w:r>
        <w:separator/>
      </w:r>
    </w:p>
  </w:footnote>
  <w:footnote w:type="continuationSeparator" w:id="0">
    <w:p w:rsidR="00291FBF" w:rsidRDefault="00291FBF">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0A7"/>
    <w:rsid w:val="000526A4"/>
    <w:rsid w:val="0006063C"/>
    <w:rsid w:val="0008177E"/>
    <w:rsid w:val="000931CE"/>
    <w:rsid w:val="000D27EA"/>
    <w:rsid w:val="000E30F7"/>
    <w:rsid w:val="0015074B"/>
    <w:rsid w:val="00165FC0"/>
    <w:rsid w:val="00291FBF"/>
    <w:rsid w:val="0029639D"/>
    <w:rsid w:val="00326F90"/>
    <w:rsid w:val="003E4427"/>
    <w:rsid w:val="003F41A2"/>
    <w:rsid w:val="004816A3"/>
    <w:rsid w:val="004C1051"/>
    <w:rsid w:val="004C33E2"/>
    <w:rsid w:val="004C6F12"/>
    <w:rsid w:val="00524484"/>
    <w:rsid w:val="00596846"/>
    <w:rsid w:val="005D2B98"/>
    <w:rsid w:val="005E3CDB"/>
    <w:rsid w:val="005E45D8"/>
    <w:rsid w:val="0068180E"/>
    <w:rsid w:val="00705953"/>
    <w:rsid w:val="00762E56"/>
    <w:rsid w:val="007F2FB0"/>
    <w:rsid w:val="0087158F"/>
    <w:rsid w:val="00886B7A"/>
    <w:rsid w:val="00895B9F"/>
    <w:rsid w:val="008B0B2C"/>
    <w:rsid w:val="0095684B"/>
    <w:rsid w:val="00985741"/>
    <w:rsid w:val="009F2A05"/>
    <w:rsid w:val="00AA1D8D"/>
    <w:rsid w:val="00B30201"/>
    <w:rsid w:val="00B45B44"/>
    <w:rsid w:val="00B47730"/>
    <w:rsid w:val="00B52F95"/>
    <w:rsid w:val="00B645AC"/>
    <w:rsid w:val="00BB3BEE"/>
    <w:rsid w:val="00BC2187"/>
    <w:rsid w:val="00BD0DF7"/>
    <w:rsid w:val="00BE4692"/>
    <w:rsid w:val="00CB0664"/>
    <w:rsid w:val="00E97E3C"/>
    <w:rsid w:val="00ED0727"/>
    <w:rsid w:val="00ED75DC"/>
    <w:rsid w:val="00EE57F0"/>
    <w:rsid w:val="00F80E42"/>
    <w:rsid w:val="00F86965"/>
    <w:rsid w:val="00F979BA"/>
    <w:rsid w:val="00FA59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DDAB36F-D278-4C1C-BF97-D081BD44F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140" w:line="269" w:lineRule="auto"/>
      <w:ind w:firstLine="454"/>
      <w:jc w:val="both"/>
    </w:pPr>
    <w:rPr>
      <w:rFonts w:ascii="Arial" w:eastAsia="Times New Roman" w:hAnsi="Arial"/>
      <w:color w:val="000000"/>
      <w:sz w:val="22"/>
    </w:rPr>
  </w:style>
  <w:style w:type="paragraph" w:styleId="1">
    <w:name w:val="heading 1"/>
    <w:basedOn w:val="a1"/>
    <w:next w:val="a1"/>
    <w:link w:val="10"/>
    <w:uiPriority w:val="9"/>
    <w:qFormat/>
    <w:rsid w:val="00FC693F"/>
    <w:pPr>
      <w:keepNext/>
      <w:keepLines/>
      <w:spacing w:before="200" w:after="140" w:line="269" w:lineRule="auto"/>
      <w:ind w:firstLine="0"/>
      <w:outlineLvl w:val="0"/>
    </w:pPr>
    <w:rPr>
      <w:rFonts w:asciiTheme="majorHAnsi" w:eastAsiaTheme="majorEastAsia" w:hAnsiTheme="majorHAnsi" w:cstheme="majorBidi" w:ascii="Arial" w:hAnsi="Arial"/>
      <w:b/>
      <w:bCs/>
      <w:color w:val="000000"/>
      <w:sz w:val="30"/>
      <w:szCs w:val="28"/>
    </w:rPr>
  </w:style>
  <w:style w:type="paragraph" w:styleId="21">
    <w:name w:val="heading 2"/>
    <w:basedOn w:val="a1"/>
    <w:next w:val="a1"/>
    <w:link w:val="22"/>
    <w:uiPriority w:val="9"/>
    <w:unhideWhenUsed/>
    <w:qFormat/>
    <w:rsid w:val="00FC693F"/>
    <w:pPr>
      <w:keepNext/>
      <w:keepLines/>
      <w:spacing w:before="140" w:after="140" w:line="269" w:lineRule="auto"/>
      <w:ind w:firstLine="0"/>
      <w:outlineLvl w:val="1"/>
    </w:pPr>
    <w:rPr>
      <w:rFonts w:asciiTheme="majorHAnsi" w:eastAsiaTheme="majorEastAsia" w:hAnsiTheme="majorHAnsi" w:cstheme="majorBidi" w:ascii="Arial" w:hAnsi="Arial"/>
      <w:b/>
      <w:bCs/>
      <w:color w:val="000000"/>
      <w:sz w:val="30"/>
      <w:szCs w:val="26"/>
    </w:rPr>
  </w:style>
  <w:style w:type="paragraph" w:styleId="31">
    <w:name w:val="heading 3"/>
    <w:basedOn w:val="a1"/>
    <w:next w:val="a1"/>
    <w:link w:val="32"/>
    <w:uiPriority w:val="9"/>
    <w:unhideWhenUsed/>
    <w:qFormat/>
    <w:rsid w:val="00FC693F"/>
    <w:pPr>
      <w:keepNext/>
      <w:keepLines/>
      <w:spacing w:before="100" w:after="40"/>
      <w:ind w:firstLine="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40" w:line="269" w:lineRule="auto"/>
      <w:contextualSpacing/>
      <w:jc w:val="left"/>
    </w:pPr>
    <w:rPr>
      <w:rFonts w:asciiTheme="majorHAnsi" w:eastAsiaTheme="majorEastAsia" w:hAnsiTheme="majorHAnsi" w:cstheme="majorBidi" w:ascii="Arial" w:hAnsi="Arial"/>
      <w:b/>
      <w:color w:val="000000"/>
      <w:spacing w:val="5"/>
      <w:kern w:val="28"/>
      <w:sz w:val="4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454"/>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a1"/>
    <w:pPr>
      <w:spacing w:line="269" w:lineRule="auto" w:after="140"/>
      <w:ind w:firstLine="0"/>
    </w:pPr>
    <w:rPr>
      <w:rFonts w:ascii="Arial" w:hAnsi="Arial"/>
      <w:color w:val="000000"/>
      <w:sz w:val="22"/>
    </w:rPr>
  </w:style>
  <w:style w:type="paragraph" w:customStyle="1" w:styleId="Small">
    <w:name w:val="Small"/>
    <w:basedOn w:val="a1"/>
    <w:pPr>
      <w:spacing w:after="40" w:line="240" w:lineRule="auto"/>
      <w:ind w:firstLine="0"/>
    </w:pPr>
    <w:rPr>
      <w:sz w:val="19"/>
    </w:rPr>
  </w:style>
  <w:style w:type="character" w:styleId="aff8">
    <w:name w:val="Hyperlink"/>
    <w:basedOn w:val="a2"/>
    <w:uiPriority w:val="99"/>
    <w:unhideWhenUsed/>
    <w:rsid w:val="00BC2187"/>
    <w:rPr>
      <w:color w:val="0000FF" w:themeColor="hyperlink"/>
      <w:u w:val="single"/>
    </w:rPr>
  </w:style>
  <w:style w:type="character" w:styleId="aff9">
    <w:name w:val="Unresolved Mention"/>
    <w:basedOn w:val="a2"/>
    <w:uiPriority w:val="99"/>
    <w:semiHidden/>
    <w:unhideWhenUsed/>
    <w:rsid w:val="00BC21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roitel-expert.moscow/legal/public-off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3FCA9-BD71-41CB-8076-7E849131D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13</Pages>
  <Words>4130</Words>
  <Characters>23545</Characters>
  <Application>Microsoft Office Word</Application>
  <DocSecurity>0</DocSecurity>
  <Lines>196</Lines>
  <Paragraphs>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Публичная оферта на оказание услуг</vt:lpstr>
      <vt:lpstr/>
    </vt:vector>
  </TitlesOfParts>
  <Manager/>
  <Company/>
  <LinksUpToDate>false</LinksUpToDate>
  <CharactersWithSpaces>27620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ИП Свирин Андрей Викторович</dc:creator>
  <cp:lastModifiedBy>Svirin Andrei</cp:lastModifiedBy>
  <cp:revision>2</cp:revision>
  <dcterms:created xsi:type="dcterms:W3CDTF">2013-12-23T23:15:00Z</dcterms:created>
  <dcterms:modified xsi:type="dcterms:W3CDTF">2026-07-18T20:53:00Z</dcterms:modified>
  <cp:category/>
  <dc:title>Публичная оферта по строительным исследованиям</dc:title>
  <dc:subject>Редакция № 2 от 12.10.2026</dc:subject>
</cp:coreProperties>
</file>